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4424E">
        <w:trPr>
          <w:jc w:val="center"/>
        </w:trPr>
        <w:tc>
          <w:tcPr>
            <w:tcW w:w="743" w:type="dxa"/>
          </w:tcPr>
          <w:p w:rsidR="0094424E" w:rsidRPr="008A59EE" w:rsidRDefault="0094424E" w:rsidP="00D44968">
            <w:pPr>
              <w:suppressLineNumbers/>
              <w:jc w:val="both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8A59E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ב</w:t>
            </w:r>
            <w:r w:rsidRPr="008A59E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94424E" w:rsidRPr="008A59EE" w:rsidRDefault="000529D2" w:rsidP="00E9269D">
            <w:pPr>
              <w:suppressLineNumbers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8A59E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כבוד</w:t>
            </w:r>
            <w:r w:rsidR="0094424E" w:rsidRPr="008A59E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ה</w:t>
            </w: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>שופט, סגן הנשיאה</w:t>
            </w:r>
            <w:r w:rsidR="0094424E" w:rsidRPr="008A59E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>אשר קולה</w:t>
            </w:r>
          </w:p>
          <w:p w:rsidR="00007DE0" w:rsidRPr="008A59EE" w:rsidRDefault="00007DE0" w:rsidP="00007DE0">
            <w:pPr>
              <w:suppressLineNumbers/>
              <w:rPr>
                <w:sz w:val="26"/>
                <w:szCs w:val="26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FA7FD0" w:rsidRDefault="00FA7FD0" w:rsidP="00D44968">
            <w:pPr>
              <w:suppressLineNumbers/>
              <w:rPr>
                <w:rtl/>
              </w:rPr>
            </w:pPr>
          </w:p>
          <w:p w:rsidR="006975A3" w:rsidRDefault="00CC529E" w:rsidP="00CC529E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העו</w:t>
            </w:r>
            <w:r w:rsidR="00B81212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תר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ת</w:t>
            </w:r>
          </w:p>
        </w:tc>
        <w:tc>
          <w:tcPr>
            <w:tcW w:w="5571" w:type="dxa"/>
          </w:tcPr>
          <w:p w:rsidR="00FA7FD0" w:rsidRDefault="00FA7FD0" w:rsidP="00D44968">
            <w:pPr>
              <w:suppressLineNumbers/>
              <w:rPr>
                <w:rtl/>
              </w:rPr>
            </w:pPr>
          </w:p>
          <w:p w:rsidR="0094424E" w:rsidRDefault="00FE09EC" w:rsidP="00FE09EC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הוועדה המקומית לתכנון ובנייה- מעצה אזורית גלבוע</w:t>
            </w:r>
          </w:p>
          <w:p w:rsidR="00CC529E" w:rsidRPr="00CC529E" w:rsidRDefault="00CC529E" w:rsidP="00FE09EC">
            <w:pPr>
              <w:suppressLineNumbers/>
              <w:rPr>
                <w:noProof w:val="0"/>
                <w:sz w:val="22"/>
                <w:szCs w:val="22"/>
              </w:rPr>
            </w:pPr>
            <w:r w:rsidRPr="00CC529E">
              <w:rPr>
                <w:rFonts w:hint="cs"/>
                <w:noProof w:val="0"/>
                <w:sz w:val="22"/>
                <w:szCs w:val="22"/>
                <w:rtl/>
              </w:rPr>
              <w:t>ע"י ב"כ עו"ד איתן לירז ושות'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B81212" w:rsidRDefault="00CC529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המ</w:t>
            </w:r>
            <w:r w:rsidR="00FE09EC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שיבים</w:t>
            </w:r>
          </w:p>
          <w:p w:rsidR="00B81212" w:rsidRPr="00B81212" w:rsidRDefault="00B81212" w:rsidP="00B81212">
            <w:pPr>
              <w:rPr>
                <w:rFonts w:ascii="Arial" w:hAnsi="Arial"/>
                <w:sz w:val="26"/>
                <w:szCs w:val="26"/>
              </w:rPr>
            </w:pPr>
          </w:p>
          <w:p w:rsidR="00B81212" w:rsidRPr="00B81212" w:rsidRDefault="00B81212" w:rsidP="00B81212">
            <w:pPr>
              <w:rPr>
                <w:rFonts w:ascii="Arial" w:hAnsi="Arial"/>
                <w:sz w:val="26"/>
                <w:szCs w:val="26"/>
              </w:rPr>
            </w:pPr>
          </w:p>
          <w:p w:rsidR="00B81212" w:rsidRPr="00B81212" w:rsidRDefault="00B81212" w:rsidP="00B81212">
            <w:pPr>
              <w:rPr>
                <w:rFonts w:ascii="Arial" w:hAnsi="Arial"/>
                <w:sz w:val="26"/>
                <w:szCs w:val="26"/>
              </w:rPr>
            </w:pPr>
          </w:p>
          <w:p w:rsidR="00B81212" w:rsidRPr="00B81212" w:rsidRDefault="00B81212" w:rsidP="00B81212">
            <w:pPr>
              <w:rPr>
                <w:rFonts w:ascii="Arial" w:hAnsi="Arial"/>
                <w:sz w:val="26"/>
                <w:szCs w:val="26"/>
              </w:rPr>
            </w:pPr>
          </w:p>
          <w:p w:rsidR="00B81212" w:rsidRPr="00B81212" w:rsidRDefault="00B81212" w:rsidP="00B81212">
            <w:pPr>
              <w:rPr>
                <w:rFonts w:ascii="Arial" w:hAnsi="Arial"/>
                <w:sz w:val="26"/>
                <w:szCs w:val="26"/>
              </w:rPr>
            </w:pPr>
          </w:p>
          <w:p w:rsidR="00B81212" w:rsidRPr="00B81212" w:rsidRDefault="00B81212" w:rsidP="00B81212">
            <w:pPr>
              <w:rPr>
                <w:rFonts w:ascii="Arial" w:hAnsi="Arial"/>
                <w:sz w:val="26"/>
                <w:szCs w:val="26"/>
              </w:rPr>
            </w:pPr>
          </w:p>
          <w:p w:rsidR="00B81212" w:rsidRPr="00B81212" w:rsidRDefault="00B81212" w:rsidP="00B81212">
            <w:pPr>
              <w:rPr>
                <w:rFonts w:ascii="Arial" w:hAnsi="Arial"/>
                <w:sz w:val="26"/>
                <w:szCs w:val="26"/>
              </w:rPr>
            </w:pPr>
          </w:p>
          <w:p w:rsidR="00B81212" w:rsidRDefault="00B81212" w:rsidP="00B81212">
            <w:pPr>
              <w:rPr>
                <w:rFonts w:ascii="Arial" w:hAnsi="Arial"/>
                <w:sz w:val="26"/>
                <w:szCs w:val="26"/>
              </w:rPr>
            </w:pPr>
          </w:p>
          <w:p w:rsidR="0094424E" w:rsidRPr="00B81212" w:rsidRDefault="0094424E" w:rsidP="00B81212">
            <w:pPr>
              <w:jc w:val="center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5571" w:type="dxa"/>
          </w:tcPr>
          <w:p w:rsidR="00CF6BB7" w:rsidRDefault="00FE09EC" w:rsidP="00FE09EC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1</w:t>
            </w:r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הוועדה המחוזית לתכנון ובנייה מחוז צפון</w:t>
            </w:r>
          </w:p>
          <w:p w:rsidR="00CC529E" w:rsidRDefault="00CC529E" w:rsidP="00FE09EC">
            <w:pPr>
              <w:suppressLineNumbers/>
              <w:rPr>
                <w:rFonts w:ascii="Arial" w:hAnsi="Arial"/>
                <w:noProof w:val="0"/>
                <w:sz w:val="22"/>
                <w:szCs w:val="22"/>
                <w:rtl/>
              </w:rPr>
            </w:pPr>
            <w:r w:rsidRPr="00CC529E">
              <w:rPr>
                <w:rFonts w:ascii="Arial" w:hAnsi="Arial" w:hint="cs"/>
                <w:noProof w:val="0"/>
                <w:sz w:val="22"/>
                <w:szCs w:val="22"/>
                <w:rtl/>
              </w:rPr>
              <w:t>ע"י פרקליטות מחוז צפון</w:t>
            </w:r>
          </w:p>
          <w:p w:rsidR="00CC529E" w:rsidRPr="00CC529E" w:rsidRDefault="00CC529E" w:rsidP="00FE09EC">
            <w:pPr>
              <w:suppressLineNumbers/>
              <w:rPr>
                <w:rFonts w:ascii="Arial" w:hAnsi="Arial"/>
                <w:noProof w:val="0"/>
                <w:sz w:val="22"/>
                <w:szCs w:val="22"/>
                <w:rtl/>
              </w:rPr>
            </w:pPr>
          </w:p>
          <w:p w:rsidR="00CF6BB7" w:rsidRPr="00CD516B" w:rsidRDefault="00FE09EC" w:rsidP="00FE09EC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2</w:t>
            </w:r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חוות הטורבינות כפר יחזקאל שותפות מוגבלת</w:t>
            </w:r>
          </w:p>
          <w:p w:rsidR="00CF6BB7" w:rsidRPr="00CD516B" w:rsidRDefault="00FE09EC" w:rsidP="00FE09EC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3</w:t>
            </w:r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חוות טורבינות עין חרוד שותפות מוגבלת</w:t>
            </w:r>
          </w:p>
          <w:p w:rsidR="00CF6BB7" w:rsidRPr="00CD516B" w:rsidRDefault="00FE09EC" w:rsidP="00FE09EC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4</w:t>
            </w:r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חוות טורבינות בית אלפא שותפות מוגבלת</w:t>
            </w:r>
          </w:p>
          <w:p w:rsidR="00CF6BB7" w:rsidRDefault="00FE09EC" w:rsidP="00FE09EC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5</w:t>
            </w:r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חוות טורבינות חפציבה שותפות מוגבלת</w:t>
            </w:r>
          </w:p>
          <w:p w:rsidR="00CC529E" w:rsidRDefault="00CC529E" w:rsidP="00FE09EC">
            <w:pPr>
              <w:suppressLineNumbers/>
              <w:rPr>
                <w:rFonts w:ascii="Arial" w:hAnsi="Arial"/>
                <w:noProof w:val="0"/>
                <w:sz w:val="22"/>
                <w:szCs w:val="22"/>
                <w:rtl/>
              </w:rPr>
            </w:pPr>
            <w:r w:rsidRPr="00CC529E">
              <w:rPr>
                <w:rFonts w:ascii="Arial" w:hAnsi="Arial" w:hint="cs"/>
                <w:noProof w:val="0"/>
                <w:sz w:val="22"/>
                <w:szCs w:val="22"/>
                <w:rtl/>
              </w:rPr>
              <w:t>ע"י ב"כ עו"ד רונן ירדני ואח'</w:t>
            </w:r>
          </w:p>
          <w:p w:rsidR="00CC529E" w:rsidRPr="00CC529E" w:rsidRDefault="00CC529E" w:rsidP="00FE09EC">
            <w:pPr>
              <w:suppressLineNumbers/>
              <w:rPr>
                <w:rFonts w:ascii="Arial" w:hAnsi="Arial"/>
                <w:noProof w:val="0"/>
                <w:sz w:val="22"/>
                <w:szCs w:val="22"/>
                <w:rtl/>
              </w:rPr>
            </w:pPr>
          </w:p>
          <w:p w:rsidR="00CF6BB7" w:rsidRDefault="00FE09EC" w:rsidP="00FE09EC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6</w:t>
            </w:r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רשות הטבע והגנים ירושלים</w:t>
            </w:r>
          </w:p>
          <w:p w:rsidR="00CC529E" w:rsidRDefault="00CC529E" w:rsidP="00FE09EC">
            <w:pPr>
              <w:suppressLineNumbers/>
              <w:rPr>
                <w:rFonts w:ascii="Arial" w:hAnsi="Arial"/>
                <w:noProof w:val="0"/>
                <w:sz w:val="22"/>
                <w:szCs w:val="22"/>
                <w:rtl/>
              </w:rPr>
            </w:pPr>
            <w:r w:rsidRPr="00CC529E">
              <w:rPr>
                <w:rFonts w:ascii="Arial" w:hAnsi="Arial" w:hint="cs"/>
                <w:noProof w:val="0"/>
                <w:sz w:val="22"/>
                <w:szCs w:val="22"/>
                <w:rtl/>
              </w:rPr>
              <w:t>ע"י ב"כ עו"ד יונתן הראל ואח'</w:t>
            </w:r>
          </w:p>
          <w:p w:rsidR="00CC529E" w:rsidRPr="00CC529E" w:rsidRDefault="00CC529E" w:rsidP="00FE09EC">
            <w:pPr>
              <w:suppressLineNumbers/>
              <w:rPr>
                <w:rFonts w:ascii="Arial" w:hAnsi="Arial"/>
                <w:noProof w:val="0"/>
                <w:sz w:val="22"/>
                <w:szCs w:val="22"/>
                <w:rtl/>
              </w:rPr>
            </w:pPr>
          </w:p>
          <w:p w:rsidR="00CF6BB7" w:rsidRPr="00CD516B" w:rsidRDefault="00FE09EC" w:rsidP="00FE09EC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7</w:t>
            </w:r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המשרד להגנת הסביבה</w:t>
            </w:r>
          </w:p>
          <w:p w:rsidR="00CF6BB7" w:rsidRPr="00CD516B" w:rsidRDefault="00FE09EC" w:rsidP="00FE09EC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8</w:t>
            </w:r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משרד האנרגיה והתשתית/המשרד הראשי</w:t>
            </w:r>
          </w:p>
          <w:p w:rsidR="00CF6BB7" w:rsidRPr="00CD516B" w:rsidRDefault="00FE09EC" w:rsidP="00FE09EC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9</w:t>
            </w:r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משרד הבריאות/המשרד הראשי</w:t>
            </w:r>
          </w:p>
          <w:p w:rsidR="00CF6BB7" w:rsidRDefault="00FE09EC" w:rsidP="00FE09EC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10</w:t>
            </w:r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משרד החקלאות/הרשות לתכנון ופיתוח</w:t>
            </w:r>
          </w:p>
          <w:p w:rsidR="00CC529E" w:rsidRPr="00CC529E" w:rsidRDefault="00CC529E" w:rsidP="00FE09EC">
            <w:pPr>
              <w:suppressLineNumbers/>
              <w:rPr>
                <w:rFonts w:ascii="Arial" w:hAnsi="Arial"/>
                <w:noProof w:val="0"/>
                <w:sz w:val="22"/>
                <w:szCs w:val="22"/>
                <w:rtl/>
              </w:rPr>
            </w:pPr>
            <w:r w:rsidRPr="00CC529E">
              <w:rPr>
                <w:rFonts w:ascii="Arial" w:hAnsi="Arial" w:hint="cs"/>
                <w:noProof w:val="0"/>
                <w:sz w:val="22"/>
                <w:szCs w:val="22"/>
                <w:rtl/>
              </w:rPr>
              <w:t>ע"י פרקליטות מחוז צפון</w:t>
            </w:r>
          </w:p>
        </w:tc>
      </w:tr>
      <w:tr w:rsidR="00694556" w:rsidRPr="00DE1E7D">
        <w:trPr>
          <w:jc w:val="center"/>
        </w:trPr>
        <w:tc>
          <w:tcPr>
            <w:tcW w:w="8820" w:type="dxa"/>
            <w:gridSpan w:val="3"/>
          </w:tcPr>
          <w:p w:rsidR="00CC529E" w:rsidRDefault="00CC529E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</w:p>
          <w:p w:rsidR="00694556" w:rsidRDefault="00180519" w:rsidP="00CC529E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CC529E" w:rsidRPr="00CC529E" w:rsidRDefault="00CC529E" w:rsidP="00CC529E">
      <w:pPr>
        <w:spacing w:after="160" w:line="360" w:lineRule="auto"/>
        <w:ind w:left="567" w:hanging="567"/>
        <w:jc w:val="both"/>
        <w:rPr>
          <w:rFonts w:ascii="David" w:eastAsia="Calibri" w:hAnsi="David"/>
          <w:noProof w:val="0"/>
        </w:rPr>
      </w:pPr>
      <w:bookmarkStart w:id="1" w:name="NGCSBookmark"/>
      <w:bookmarkEnd w:id="1"/>
      <w:r w:rsidRPr="00CC529E">
        <w:rPr>
          <w:rFonts w:ascii="David" w:eastAsia="Calibri" w:hAnsi="David" w:hint="cs"/>
          <w:noProof w:val="0"/>
          <w:rtl/>
        </w:rPr>
        <w:t>1.</w:t>
      </w:r>
      <w:r w:rsidRPr="00CC529E">
        <w:rPr>
          <w:rFonts w:ascii="David" w:eastAsia="Calibri" w:hAnsi="David" w:hint="cs"/>
          <w:noProof w:val="0"/>
          <w:rtl/>
        </w:rPr>
        <w:tab/>
        <w:t>לפניי בקשה דחופה שהוגשה על ידי הוועדה המקומית לתכנון ובנייה – מועצה אזורית גלבוע, למתן צו ביניים וצו ארעי וזאת במעמד צד אחד בלבד. אקדים ואומר, כמובן מאליו, כי לא ניתן ליתן צו ביניים</w:t>
      </w:r>
      <w:r w:rsidR="004359CE">
        <w:rPr>
          <w:rFonts w:ascii="David" w:eastAsia="Calibri" w:hAnsi="David" w:hint="cs"/>
          <w:noProof w:val="0"/>
          <w:rtl/>
        </w:rPr>
        <w:t xml:space="preserve"> במעמד צד אחד בלבד (ראה סעיף 9(ד</w:t>
      </w:r>
      <w:r w:rsidRPr="00CC529E">
        <w:rPr>
          <w:rFonts w:ascii="David" w:eastAsia="Calibri" w:hAnsi="David" w:hint="cs"/>
          <w:noProof w:val="0"/>
          <w:rtl/>
        </w:rPr>
        <w:t>) לתקנות בתי המשפט לענייניים מנהליים  (סדרי דין) תשס"א-2000.</w:t>
      </w:r>
    </w:p>
    <w:p w:rsidR="00CC529E" w:rsidRPr="00CC529E" w:rsidRDefault="00CC529E" w:rsidP="00CC529E">
      <w:pPr>
        <w:spacing w:after="160" w:line="360" w:lineRule="auto"/>
        <w:ind w:left="567" w:hanging="567"/>
        <w:jc w:val="both"/>
        <w:rPr>
          <w:rFonts w:ascii="David" w:eastAsia="Calibri" w:hAnsi="David"/>
          <w:noProof w:val="0"/>
          <w:rtl/>
        </w:rPr>
      </w:pPr>
      <w:r w:rsidRPr="00CC529E">
        <w:rPr>
          <w:rFonts w:ascii="David" w:eastAsia="Calibri" w:hAnsi="David" w:hint="cs"/>
          <w:noProof w:val="0"/>
          <w:rtl/>
        </w:rPr>
        <w:t>2.</w:t>
      </w:r>
      <w:r w:rsidRPr="00CC529E">
        <w:rPr>
          <w:rFonts w:ascii="David" w:eastAsia="Calibri" w:hAnsi="David" w:hint="cs"/>
          <w:noProof w:val="0"/>
          <w:rtl/>
        </w:rPr>
        <w:tab/>
        <w:t xml:space="preserve">עם זאת, רשאי בית המשפט, מקום שראה שהשהיית ההחלטה בבקשה למתן צו ביניים עלולה לגרום לנזק שאין לו תקנה, או לנזק חמור, ליתן צו ארעי על יסוד הבקשה בלבד (סעיף 9 א' שם). </w:t>
      </w:r>
    </w:p>
    <w:p w:rsidR="00CC529E" w:rsidRPr="00CC529E" w:rsidRDefault="00CC529E" w:rsidP="00CC529E">
      <w:pPr>
        <w:spacing w:after="160" w:line="360" w:lineRule="auto"/>
        <w:ind w:left="567" w:hanging="567"/>
        <w:jc w:val="both"/>
        <w:rPr>
          <w:rFonts w:ascii="David" w:eastAsia="Calibri" w:hAnsi="David"/>
          <w:noProof w:val="0"/>
          <w:rtl/>
        </w:rPr>
      </w:pPr>
      <w:r w:rsidRPr="00CC529E">
        <w:rPr>
          <w:rFonts w:ascii="David" w:eastAsia="Calibri" w:hAnsi="David" w:hint="cs"/>
          <w:noProof w:val="0"/>
          <w:rtl/>
        </w:rPr>
        <w:t>3.</w:t>
      </w:r>
      <w:r w:rsidRPr="00CC529E">
        <w:rPr>
          <w:rFonts w:ascii="David" w:eastAsia="Calibri" w:hAnsi="David" w:hint="cs"/>
          <w:noProof w:val="0"/>
          <w:rtl/>
        </w:rPr>
        <w:tab/>
        <w:t xml:space="preserve">לאחר שנתתי דעתי לנימוקי הבקשה והעתירה, נחה דעתי, כי על מנת למנוע נזק חמור יש מקום ליתן צו ארעי על יסוד האמור בבקשה בלבד. </w:t>
      </w:r>
    </w:p>
    <w:p w:rsidR="00CC529E" w:rsidRPr="00CC529E" w:rsidRDefault="00CC529E" w:rsidP="00CC529E">
      <w:pPr>
        <w:spacing w:after="160" w:line="360" w:lineRule="auto"/>
        <w:ind w:left="567" w:hanging="567"/>
        <w:jc w:val="both"/>
        <w:rPr>
          <w:rFonts w:ascii="David" w:eastAsia="Calibri" w:hAnsi="David"/>
          <w:noProof w:val="0"/>
          <w:rtl/>
        </w:rPr>
      </w:pPr>
      <w:r w:rsidRPr="00CC529E">
        <w:rPr>
          <w:rFonts w:ascii="David" w:eastAsia="Calibri" w:hAnsi="David" w:hint="cs"/>
          <w:noProof w:val="0"/>
          <w:rtl/>
        </w:rPr>
        <w:lastRenderedPageBreak/>
        <w:t>4.</w:t>
      </w:r>
      <w:r w:rsidRPr="00CC529E">
        <w:rPr>
          <w:rFonts w:ascii="David" w:eastAsia="Calibri" w:hAnsi="David" w:hint="cs"/>
          <w:noProof w:val="0"/>
          <w:rtl/>
        </w:rPr>
        <w:tab/>
        <w:t>אקדים ואציין, כי לא נעלמה מעיניי החלטת ועדת הערר המחוזית במסגרת ערר הג/1020/0322</w:t>
      </w:r>
      <w:r w:rsidR="004359CE">
        <w:rPr>
          <w:rFonts w:ascii="David" w:eastAsia="Calibri" w:hAnsi="David" w:hint="cs"/>
          <w:noProof w:val="0"/>
          <w:rtl/>
        </w:rPr>
        <w:t>,</w:t>
      </w:r>
      <w:r w:rsidRPr="00CC529E">
        <w:rPr>
          <w:rFonts w:ascii="David" w:eastAsia="Calibri" w:hAnsi="David" w:hint="cs"/>
          <w:noProof w:val="0"/>
          <w:rtl/>
        </w:rPr>
        <w:t xml:space="preserve"> אשר הורתה למשיבה להוציא היתר בנייה במקום העותרת ואולם גם הוועדה המחוזית כפופה לתנאים שנקבעו מראש בתוכנית המאפשרת את הוצאת היתר בנייה.  </w:t>
      </w:r>
    </w:p>
    <w:p w:rsidR="00CC529E" w:rsidRPr="00CC529E" w:rsidRDefault="00CC529E" w:rsidP="004359CE">
      <w:pPr>
        <w:spacing w:after="160" w:line="360" w:lineRule="auto"/>
        <w:ind w:left="567" w:hanging="567"/>
        <w:jc w:val="both"/>
        <w:rPr>
          <w:rFonts w:ascii="David" w:eastAsia="Calibri" w:hAnsi="David"/>
          <w:noProof w:val="0"/>
          <w:rtl/>
        </w:rPr>
      </w:pPr>
      <w:r w:rsidRPr="00CC529E">
        <w:rPr>
          <w:rFonts w:ascii="David" w:eastAsia="Calibri" w:hAnsi="David" w:hint="cs"/>
          <w:noProof w:val="0"/>
          <w:rtl/>
        </w:rPr>
        <w:t>5.</w:t>
      </w:r>
      <w:r w:rsidRPr="00CC529E">
        <w:rPr>
          <w:rFonts w:ascii="David" w:eastAsia="Calibri" w:hAnsi="David" w:hint="cs"/>
          <w:noProof w:val="0"/>
          <w:rtl/>
        </w:rPr>
        <w:tab/>
        <w:t xml:space="preserve">על פניו ומבלי לקבוע מסמרות כמובן, דומה כי לא מולאו כל התנאים וכי </w:t>
      </w:r>
      <w:r w:rsidR="004359CE">
        <w:rPr>
          <w:rFonts w:ascii="David" w:eastAsia="Calibri" w:hAnsi="David" w:hint="cs"/>
          <w:noProof w:val="0"/>
          <w:rtl/>
        </w:rPr>
        <w:t>צוות המעקב כהגדרתו</w:t>
      </w:r>
      <w:r w:rsidRPr="00CC529E">
        <w:rPr>
          <w:rFonts w:ascii="David" w:eastAsia="Calibri" w:hAnsi="David" w:hint="cs"/>
          <w:noProof w:val="0"/>
          <w:rtl/>
        </w:rPr>
        <w:t xml:space="preserve"> בתוכנית טור</w:t>
      </w:r>
      <w:r w:rsidR="004359CE">
        <w:rPr>
          <w:rFonts w:ascii="David" w:eastAsia="Calibri" w:hAnsi="David" w:hint="cs"/>
          <w:noProof w:val="0"/>
          <w:rtl/>
        </w:rPr>
        <w:t>בינות הרוח בכפר יחזקאל טרם כונס וממילא גם טרם נתנה חוות דעתו</w:t>
      </w:r>
      <w:r w:rsidRPr="00CC529E">
        <w:rPr>
          <w:rFonts w:ascii="David" w:eastAsia="Calibri" w:hAnsi="David" w:hint="cs"/>
          <w:noProof w:val="0"/>
          <w:rtl/>
        </w:rPr>
        <w:t xml:space="preserve"> בעניין. כעולה מנספח 15 ל</w:t>
      </w:r>
      <w:r w:rsidR="004359CE">
        <w:rPr>
          <w:rFonts w:ascii="David" w:eastAsia="Calibri" w:hAnsi="David" w:hint="cs"/>
          <w:noProof w:val="0"/>
          <w:rtl/>
        </w:rPr>
        <w:t xml:space="preserve">עתירה, אכן טרם נקבע מועד לכינוסו </w:t>
      </w:r>
      <w:r w:rsidRPr="00CC529E">
        <w:rPr>
          <w:rFonts w:ascii="David" w:eastAsia="Calibri" w:hAnsi="David" w:hint="cs"/>
          <w:noProof w:val="0"/>
          <w:rtl/>
        </w:rPr>
        <w:t xml:space="preserve">של </w:t>
      </w:r>
      <w:r w:rsidR="004359CE">
        <w:rPr>
          <w:rFonts w:ascii="David" w:eastAsia="Calibri" w:hAnsi="David" w:hint="cs"/>
          <w:noProof w:val="0"/>
          <w:rtl/>
        </w:rPr>
        <w:t xml:space="preserve">צוות </w:t>
      </w:r>
      <w:r w:rsidRPr="00CC529E">
        <w:rPr>
          <w:rFonts w:ascii="David" w:eastAsia="Calibri" w:hAnsi="David" w:hint="cs"/>
          <w:noProof w:val="0"/>
          <w:rtl/>
        </w:rPr>
        <w:t xml:space="preserve"> ה</w:t>
      </w:r>
      <w:r w:rsidR="004359CE">
        <w:rPr>
          <w:rFonts w:ascii="David" w:eastAsia="Calibri" w:hAnsi="David" w:hint="cs"/>
          <w:noProof w:val="0"/>
          <w:rtl/>
        </w:rPr>
        <w:t>מעקב</w:t>
      </w:r>
      <w:r w:rsidRPr="00CC529E">
        <w:rPr>
          <w:rFonts w:ascii="David" w:eastAsia="Calibri" w:hAnsi="David" w:hint="cs"/>
          <w:noProof w:val="0"/>
          <w:rtl/>
        </w:rPr>
        <w:t xml:space="preserve">. </w:t>
      </w:r>
    </w:p>
    <w:p w:rsidR="00CC529E" w:rsidRPr="00CC529E" w:rsidRDefault="00CC529E" w:rsidP="00CC529E">
      <w:pPr>
        <w:spacing w:after="160" w:line="360" w:lineRule="auto"/>
        <w:ind w:left="567" w:hanging="567"/>
        <w:jc w:val="both"/>
        <w:rPr>
          <w:rFonts w:ascii="David" w:eastAsia="Calibri" w:hAnsi="David"/>
          <w:b/>
          <w:bCs/>
          <w:noProof w:val="0"/>
          <w:rtl/>
        </w:rPr>
      </w:pPr>
      <w:r w:rsidRPr="00CC529E">
        <w:rPr>
          <w:rFonts w:ascii="David" w:eastAsia="Calibri" w:hAnsi="David" w:hint="cs"/>
          <w:noProof w:val="0"/>
          <w:rtl/>
        </w:rPr>
        <w:t>6.</w:t>
      </w:r>
      <w:r w:rsidRPr="00CC529E">
        <w:rPr>
          <w:rFonts w:ascii="David" w:eastAsia="Calibri" w:hAnsi="David" w:hint="cs"/>
          <w:noProof w:val="0"/>
          <w:rtl/>
        </w:rPr>
        <w:tab/>
        <w:t xml:space="preserve">ער אני גם לנספח 12 לעתירה שממנו עולה, כי מר לירז רותם שהינו יו"ר צוות המעקב סבר, כי מולאו התנאים למתן היתר בניה. אולם, ושוב על פניו, מהוראת סעיף 6.1.13 ו-6.1.14 לתוכנית עולה, כי </w:t>
      </w:r>
      <w:r w:rsidRPr="00CC529E">
        <w:rPr>
          <w:rFonts w:ascii="David" w:eastAsia="Calibri" w:hAnsi="David" w:hint="cs"/>
          <w:b/>
          <w:bCs/>
          <w:noProof w:val="0"/>
          <w:rtl/>
        </w:rPr>
        <w:t>"תנאי למתן היתר בניה היה אישור תוכנית הניטור</w:t>
      </w:r>
      <w:r w:rsidRPr="00CC529E">
        <w:rPr>
          <w:rFonts w:ascii="David" w:eastAsia="Calibri" w:hAnsi="David" w:hint="cs"/>
          <w:noProof w:val="0"/>
          <w:rtl/>
        </w:rPr>
        <w:t xml:space="preserve"> (לעניין בעלי כנף) </w:t>
      </w:r>
      <w:r w:rsidRPr="00CC529E">
        <w:rPr>
          <w:rFonts w:ascii="David" w:eastAsia="Calibri" w:hAnsi="David" w:hint="cs"/>
          <w:b/>
          <w:bCs/>
          <w:noProof w:val="0"/>
          <w:rtl/>
        </w:rPr>
        <w:t>לאחר קבלת חוו"ד צוות המעקב..."</w:t>
      </w:r>
      <w:r w:rsidRPr="00CC529E">
        <w:rPr>
          <w:rFonts w:ascii="David" w:eastAsia="Calibri" w:hAnsi="David" w:hint="cs"/>
          <w:noProof w:val="0"/>
          <w:rtl/>
        </w:rPr>
        <w:t>.</w:t>
      </w:r>
    </w:p>
    <w:p w:rsidR="00CC529E" w:rsidRPr="00CC529E" w:rsidRDefault="00CC529E" w:rsidP="00CC529E">
      <w:pPr>
        <w:spacing w:after="160" w:line="360" w:lineRule="auto"/>
        <w:ind w:left="567" w:hanging="567"/>
        <w:jc w:val="both"/>
        <w:rPr>
          <w:rFonts w:ascii="David" w:eastAsia="Calibri" w:hAnsi="David"/>
          <w:noProof w:val="0"/>
          <w:rtl/>
        </w:rPr>
      </w:pPr>
      <w:r w:rsidRPr="00CC529E">
        <w:rPr>
          <w:rFonts w:ascii="David" w:eastAsia="Calibri" w:hAnsi="David" w:hint="cs"/>
          <w:noProof w:val="0"/>
          <w:rtl/>
        </w:rPr>
        <w:tab/>
        <w:t xml:space="preserve">ובסעיף 6.1.14 שם נקבע כי </w:t>
      </w:r>
      <w:r w:rsidRPr="00CC529E">
        <w:rPr>
          <w:rFonts w:ascii="David" w:eastAsia="Calibri" w:hAnsi="David" w:hint="cs"/>
          <w:b/>
          <w:bCs/>
          <w:noProof w:val="0"/>
          <w:rtl/>
        </w:rPr>
        <w:t>"טרם מתן היתרי בנייה הוגשה תוכנית לניטור ומיגור צמחים פולשים לאישור המשרד להגנת הסביבה"</w:t>
      </w:r>
    </w:p>
    <w:p w:rsidR="00CC529E" w:rsidRPr="00CC529E" w:rsidRDefault="00CC529E" w:rsidP="004359CE">
      <w:pPr>
        <w:spacing w:after="160" w:line="360" w:lineRule="auto"/>
        <w:ind w:left="567" w:hanging="567"/>
        <w:jc w:val="both"/>
        <w:rPr>
          <w:rFonts w:ascii="David" w:eastAsia="Calibri" w:hAnsi="David"/>
          <w:noProof w:val="0"/>
          <w:rtl/>
        </w:rPr>
      </w:pPr>
      <w:r w:rsidRPr="00CC529E">
        <w:rPr>
          <w:rFonts w:ascii="David" w:eastAsia="Calibri" w:hAnsi="David" w:hint="cs"/>
          <w:noProof w:val="0"/>
          <w:rtl/>
        </w:rPr>
        <w:t>7.</w:t>
      </w:r>
      <w:r w:rsidRPr="00CC529E">
        <w:rPr>
          <w:rFonts w:ascii="David" w:eastAsia="Calibri" w:hAnsi="David" w:hint="cs"/>
          <w:noProof w:val="0"/>
          <w:rtl/>
        </w:rPr>
        <w:tab/>
        <w:t>מעיון בבקשה ובעתירה עולה ושוב כמובן</w:t>
      </w:r>
      <w:r w:rsidR="004359CE">
        <w:rPr>
          <w:rFonts w:ascii="David" w:eastAsia="Calibri" w:hAnsi="David" w:hint="cs"/>
          <w:noProof w:val="0"/>
          <w:rtl/>
        </w:rPr>
        <w:t xml:space="preserve"> מבלי לקבוע מסמרות, כי לא הומצאה</w:t>
      </w:r>
      <w:r w:rsidRPr="00CC529E">
        <w:rPr>
          <w:rFonts w:ascii="David" w:eastAsia="Calibri" w:hAnsi="David" w:hint="cs"/>
          <w:noProof w:val="0"/>
          <w:rtl/>
        </w:rPr>
        <w:t xml:space="preserve"> חוו"ד של </w:t>
      </w:r>
      <w:r w:rsidR="004359CE">
        <w:rPr>
          <w:rFonts w:ascii="David" w:eastAsia="Calibri" w:hAnsi="David" w:hint="cs"/>
          <w:noProof w:val="0"/>
          <w:rtl/>
        </w:rPr>
        <w:t xml:space="preserve">צוות </w:t>
      </w:r>
      <w:r w:rsidRPr="00CC529E">
        <w:rPr>
          <w:rFonts w:ascii="David" w:eastAsia="Calibri" w:hAnsi="David" w:hint="cs"/>
          <w:noProof w:val="0"/>
          <w:rtl/>
        </w:rPr>
        <w:t xml:space="preserve">המעקב וגם לא </w:t>
      </w:r>
      <w:r w:rsidR="004359CE">
        <w:rPr>
          <w:rFonts w:ascii="David" w:eastAsia="Calibri" w:hAnsi="David" w:hint="cs"/>
          <w:noProof w:val="0"/>
          <w:rtl/>
        </w:rPr>
        <w:t xml:space="preserve">אישור </w:t>
      </w:r>
      <w:r w:rsidRPr="00CC529E">
        <w:rPr>
          <w:rFonts w:ascii="David" w:eastAsia="Calibri" w:hAnsi="David" w:hint="cs"/>
          <w:noProof w:val="0"/>
          <w:rtl/>
        </w:rPr>
        <w:t xml:space="preserve">של המשרד להגנת הסביבה. </w:t>
      </w:r>
    </w:p>
    <w:p w:rsidR="00CC529E" w:rsidRPr="00CC529E" w:rsidRDefault="00CC529E" w:rsidP="00CC529E">
      <w:pPr>
        <w:spacing w:after="160" w:line="360" w:lineRule="auto"/>
        <w:ind w:left="567" w:hanging="567"/>
        <w:jc w:val="both"/>
        <w:rPr>
          <w:rFonts w:ascii="David" w:eastAsia="Calibri" w:hAnsi="David"/>
          <w:noProof w:val="0"/>
          <w:rtl/>
        </w:rPr>
      </w:pPr>
      <w:r w:rsidRPr="00CC529E">
        <w:rPr>
          <w:rFonts w:ascii="David" w:eastAsia="Calibri" w:hAnsi="David" w:hint="cs"/>
          <w:noProof w:val="0"/>
          <w:rtl/>
        </w:rPr>
        <w:t>8.</w:t>
      </w:r>
      <w:r w:rsidRPr="00CC529E">
        <w:rPr>
          <w:rFonts w:ascii="David" w:eastAsia="Calibri" w:hAnsi="David" w:hint="cs"/>
          <w:noProof w:val="0"/>
          <w:rtl/>
        </w:rPr>
        <w:tab/>
        <w:t xml:space="preserve">בנסיבות אלו ולכאורה סיכויי העתירה לגופה, הינם טובים. </w:t>
      </w:r>
    </w:p>
    <w:p w:rsidR="00CC529E" w:rsidRPr="00CC529E" w:rsidRDefault="00CC529E" w:rsidP="00CC529E">
      <w:pPr>
        <w:spacing w:after="160" w:line="360" w:lineRule="auto"/>
        <w:ind w:left="567" w:hanging="567"/>
        <w:jc w:val="both"/>
        <w:rPr>
          <w:rFonts w:ascii="David" w:eastAsia="Calibri" w:hAnsi="David"/>
          <w:noProof w:val="0"/>
          <w:rtl/>
        </w:rPr>
      </w:pPr>
      <w:r w:rsidRPr="00CC529E">
        <w:rPr>
          <w:rFonts w:ascii="David" w:eastAsia="Calibri" w:hAnsi="David" w:hint="cs"/>
          <w:noProof w:val="0"/>
          <w:rtl/>
        </w:rPr>
        <w:t>9.</w:t>
      </w:r>
      <w:r w:rsidRPr="00CC529E">
        <w:rPr>
          <w:rFonts w:ascii="David" w:eastAsia="Calibri" w:hAnsi="David" w:hint="cs"/>
          <w:noProof w:val="0"/>
          <w:rtl/>
        </w:rPr>
        <w:tab/>
        <w:t xml:space="preserve">אשר למאזן הנוחות, הרי שיכול ובעקבות היתרי הבנייה יבוצעו מעשים באופן שיקשה עד מאד להחזיר את הגלגל (ואת כנפי הטורבינות...) לאחור. </w:t>
      </w:r>
    </w:p>
    <w:p w:rsidR="00CC529E" w:rsidRPr="00CC529E" w:rsidRDefault="00CC529E" w:rsidP="00CC529E">
      <w:pPr>
        <w:spacing w:after="160" w:line="360" w:lineRule="auto"/>
        <w:ind w:left="567" w:hanging="567"/>
        <w:jc w:val="both"/>
        <w:rPr>
          <w:rFonts w:ascii="David" w:eastAsia="Calibri" w:hAnsi="David"/>
          <w:noProof w:val="0"/>
          <w:rtl/>
        </w:rPr>
      </w:pPr>
      <w:r w:rsidRPr="00CC529E">
        <w:rPr>
          <w:rFonts w:ascii="David" w:eastAsia="Calibri" w:hAnsi="David" w:hint="cs"/>
          <w:noProof w:val="0"/>
          <w:rtl/>
        </w:rPr>
        <w:t>10.</w:t>
      </w:r>
      <w:r w:rsidRPr="00CC529E">
        <w:rPr>
          <w:rFonts w:ascii="David" w:eastAsia="Calibri" w:hAnsi="David" w:hint="cs"/>
          <w:noProof w:val="0"/>
          <w:rtl/>
        </w:rPr>
        <w:tab/>
        <w:t xml:space="preserve">אשר על כן, ניתן בזאת צו ארעי המופנה כנגד כל אחד ואחד מן המשיבים הרלוונטיים, המונע מהיזמים (משיבים 5-2) לבצע כל פעולה מכח היתר הבניה כמפורט במבוא לבקשה. </w:t>
      </w:r>
    </w:p>
    <w:p w:rsidR="00CC529E" w:rsidRPr="00CC529E" w:rsidRDefault="00CC529E" w:rsidP="00CC529E">
      <w:pPr>
        <w:spacing w:after="160" w:line="360" w:lineRule="auto"/>
        <w:ind w:left="567" w:hanging="567"/>
        <w:jc w:val="both"/>
        <w:rPr>
          <w:rFonts w:ascii="David" w:eastAsia="Calibri" w:hAnsi="David"/>
          <w:noProof w:val="0"/>
          <w:rtl/>
        </w:rPr>
      </w:pPr>
      <w:r w:rsidRPr="00CC529E">
        <w:rPr>
          <w:rFonts w:ascii="David" w:eastAsia="Calibri" w:hAnsi="David" w:hint="cs"/>
          <w:noProof w:val="0"/>
          <w:rtl/>
        </w:rPr>
        <w:t>11.</w:t>
      </w:r>
      <w:r w:rsidRPr="00CC529E">
        <w:rPr>
          <w:rFonts w:ascii="David" w:eastAsia="Calibri" w:hAnsi="David" w:hint="cs"/>
          <w:noProof w:val="0"/>
          <w:rtl/>
        </w:rPr>
        <w:tab/>
        <w:t xml:space="preserve">העותרת תמציא לאלתר ועד סוף היום (3.5.23) עותק מהחלטה זו, כמו גם את מסמכי העתירה והבקשה, לכל המשיבים. </w:t>
      </w:r>
    </w:p>
    <w:p w:rsidR="00CC529E" w:rsidRPr="00CC529E" w:rsidRDefault="00CC529E" w:rsidP="00CC529E">
      <w:pPr>
        <w:spacing w:after="160" w:line="360" w:lineRule="auto"/>
        <w:ind w:left="567" w:hanging="567"/>
        <w:jc w:val="both"/>
        <w:rPr>
          <w:rFonts w:ascii="David" w:eastAsia="Calibri" w:hAnsi="David"/>
          <w:noProof w:val="0"/>
          <w:rtl/>
        </w:rPr>
      </w:pPr>
      <w:r w:rsidRPr="00CC529E">
        <w:rPr>
          <w:rFonts w:ascii="David" w:eastAsia="Calibri" w:hAnsi="David" w:hint="cs"/>
          <w:noProof w:val="0"/>
          <w:rtl/>
        </w:rPr>
        <w:t>12.</w:t>
      </w:r>
      <w:r w:rsidRPr="00CC529E">
        <w:rPr>
          <w:rFonts w:ascii="David" w:eastAsia="Calibri" w:hAnsi="David" w:hint="cs"/>
          <w:noProof w:val="0"/>
          <w:rtl/>
        </w:rPr>
        <w:tab/>
        <w:t>אני קובע דיון בב</w:t>
      </w:r>
      <w:r w:rsidR="00B81212">
        <w:rPr>
          <w:rFonts w:ascii="David" w:eastAsia="Calibri" w:hAnsi="David" w:hint="cs"/>
          <w:noProof w:val="0"/>
          <w:rtl/>
        </w:rPr>
        <w:t xml:space="preserve">קשה לגופה ביום </w:t>
      </w:r>
      <w:r w:rsidR="00B81212" w:rsidRPr="00B81212">
        <w:rPr>
          <w:rFonts w:ascii="David" w:eastAsia="Calibri" w:hAnsi="David" w:hint="cs"/>
          <w:b/>
          <w:bCs/>
          <w:noProof w:val="0"/>
          <w:u w:val="single"/>
          <w:rtl/>
        </w:rPr>
        <w:t>10.5.23</w:t>
      </w:r>
      <w:r w:rsidR="00B81212">
        <w:rPr>
          <w:rFonts w:ascii="David" w:eastAsia="Calibri" w:hAnsi="David" w:hint="cs"/>
          <w:noProof w:val="0"/>
          <w:rtl/>
        </w:rPr>
        <w:t xml:space="preserve"> בשעה </w:t>
      </w:r>
      <w:r w:rsidR="00B81212" w:rsidRPr="00B81212">
        <w:rPr>
          <w:rFonts w:ascii="David" w:eastAsia="Calibri" w:hAnsi="David" w:hint="cs"/>
          <w:b/>
          <w:bCs/>
          <w:noProof w:val="0"/>
          <w:u w:val="single"/>
          <w:rtl/>
        </w:rPr>
        <w:t>11:30.</w:t>
      </w:r>
    </w:p>
    <w:p w:rsidR="00CC529E" w:rsidRDefault="00CC529E" w:rsidP="00CC529E">
      <w:pPr>
        <w:spacing w:after="160" w:line="360" w:lineRule="auto"/>
        <w:ind w:left="567" w:hanging="567"/>
        <w:jc w:val="both"/>
        <w:rPr>
          <w:rFonts w:ascii="David" w:eastAsia="Calibri" w:hAnsi="David"/>
          <w:noProof w:val="0"/>
          <w:rtl/>
        </w:rPr>
      </w:pPr>
      <w:r w:rsidRPr="00CC529E">
        <w:rPr>
          <w:rFonts w:ascii="David" w:eastAsia="Calibri" w:hAnsi="David" w:hint="cs"/>
          <w:noProof w:val="0"/>
          <w:rtl/>
        </w:rPr>
        <w:tab/>
        <w:t xml:space="preserve">תשובת המשיבים כולם תוגש עד ולא יאוחר מיום 9.5.23 עד השעה 16:00 ל"נט - המשפט" ועותקים פיזיים הימנה ימסרו בבוקר הדיון עד ולא יאוחר מהשעה 9:00 במישרין ללשכתי באמצעות קלדנית בית המשפט. </w:t>
      </w:r>
    </w:p>
    <w:p w:rsidR="00CC529E" w:rsidRDefault="00CC529E" w:rsidP="00CC529E">
      <w:pPr>
        <w:spacing w:after="160" w:line="360" w:lineRule="auto"/>
        <w:ind w:left="567" w:hanging="567"/>
        <w:jc w:val="both"/>
        <w:rPr>
          <w:rFonts w:ascii="David" w:eastAsia="Calibri" w:hAnsi="David"/>
          <w:noProof w:val="0"/>
          <w:rtl/>
        </w:rPr>
      </w:pPr>
    </w:p>
    <w:p w:rsidR="00CC529E" w:rsidRDefault="00CC529E" w:rsidP="00CC529E">
      <w:pPr>
        <w:spacing w:after="160" w:line="360" w:lineRule="auto"/>
        <w:ind w:left="567" w:hanging="567"/>
        <w:jc w:val="both"/>
        <w:rPr>
          <w:rFonts w:ascii="David" w:eastAsia="Calibri" w:hAnsi="David"/>
          <w:noProof w:val="0"/>
          <w:rtl/>
        </w:rPr>
      </w:pPr>
    </w:p>
    <w:p w:rsidR="00CC529E" w:rsidRDefault="00CC529E" w:rsidP="00CC529E">
      <w:pPr>
        <w:spacing w:after="160" w:line="360" w:lineRule="auto"/>
        <w:ind w:left="567" w:hanging="567"/>
        <w:jc w:val="both"/>
        <w:rPr>
          <w:rFonts w:ascii="David" w:eastAsia="Calibri" w:hAnsi="David"/>
          <w:noProof w:val="0"/>
          <w:rtl/>
        </w:rPr>
      </w:pPr>
    </w:p>
    <w:p w:rsidR="00CC529E" w:rsidRPr="00CC529E" w:rsidRDefault="00CC529E" w:rsidP="00CC529E">
      <w:pPr>
        <w:spacing w:after="160" w:line="360" w:lineRule="auto"/>
        <w:ind w:left="567" w:hanging="567"/>
        <w:jc w:val="both"/>
        <w:rPr>
          <w:rFonts w:ascii="David" w:eastAsia="Calibri" w:hAnsi="David"/>
          <w:noProof w:val="0"/>
          <w:rtl/>
        </w:rPr>
      </w:pPr>
      <w:r w:rsidRPr="00CC529E">
        <w:rPr>
          <w:rFonts w:ascii="David" w:eastAsia="Calibri" w:hAnsi="David" w:hint="cs"/>
          <w:noProof w:val="0"/>
          <w:rtl/>
        </w:rPr>
        <w:t>13.</w:t>
      </w:r>
      <w:r w:rsidRPr="00CC529E">
        <w:rPr>
          <w:rFonts w:ascii="David" w:eastAsia="Calibri" w:hAnsi="David" w:hint="cs"/>
          <w:noProof w:val="0"/>
          <w:rtl/>
        </w:rPr>
        <w:tab/>
        <w:t xml:space="preserve">בהתחשב במיהות הצדדים לא מצאתי לנכון להורות על הפקדת ערובה כלשהי. </w:t>
      </w:r>
    </w:p>
    <w:p w:rsidR="00694556" w:rsidRPr="00CC529E" w:rsidRDefault="00CC529E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CC529E">
        <w:rPr>
          <w:rFonts w:ascii="Arial" w:hAnsi="Arial" w:hint="cs"/>
          <w:b/>
          <w:bCs/>
          <w:noProof w:val="0"/>
          <w:rtl/>
        </w:rPr>
        <w:t>נ</w:t>
      </w:r>
      <w:r w:rsidR="0043502B" w:rsidRPr="00CC529E">
        <w:rPr>
          <w:rFonts w:ascii="Arial" w:hAnsi="Arial"/>
          <w:b/>
          <w:bCs/>
          <w:noProof w:val="0"/>
          <w:rtl/>
        </w:rPr>
        <w:t>ית</w:t>
      </w:r>
      <w:r w:rsidR="0043502B" w:rsidRPr="00CC529E">
        <w:rPr>
          <w:rFonts w:ascii="Arial" w:hAnsi="Arial" w:hint="cs"/>
          <w:b/>
          <w:bCs/>
          <w:noProof w:val="0"/>
          <w:rtl/>
        </w:rPr>
        <w:t>נה</w:t>
      </w:r>
      <w:r w:rsidR="00005C8B" w:rsidRPr="00CC529E">
        <w:rPr>
          <w:rFonts w:ascii="Arial" w:hAnsi="Arial"/>
          <w:b/>
          <w:bCs/>
          <w:noProof w:val="0"/>
          <w:rtl/>
        </w:rPr>
        <w:t xml:space="preserve"> היום, </w:t>
      </w:r>
      <w:sdt>
        <w:sdtPr>
          <w:rPr>
            <w:b/>
            <w:bCs/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b/>
              <w:bCs/>
              <w:noProof w:val="0"/>
              <w:rtl/>
            </w:rPr>
            <w:t>י"ב אייר תשפ"ג</w:t>
          </w:r>
        </w:sdtContent>
      </w:sdt>
      <w:r w:rsidR="00005C8B" w:rsidRPr="00CC529E">
        <w:rPr>
          <w:rFonts w:ascii="Arial" w:hAnsi="Arial"/>
          <w:b/>
          <w:bCs/>
          <w:noProof w:val="0"/>
          <w:rtl/>
        </w:rPr>
        <w:t xml:space="preserve">, </w:t>
      </w:r>
      <w:sdt>
        <w:sdtPr>
          <w:rPr>
            <w:b/>
            <w:bCs/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b/>
              <w:bCs/>
              <w:noProof w:val="0"/>
              <w:rtl/>
            </w:rPr>
            <w:t>03 מאי 2023</w:t>
          </w:r>
        </w:sdtContent>
      </w:sdt>
      <w:r w:rsidR="00005C8B" w:rsidRPr="00CC529E">
        <w:rPr>
          <w:rFonts w:ascii="Arial" w:hAnsi="Arial"/>
          <w:b/>
          <w:bCs/>
          <w:noProof w:val="0"/>
          <w:rtl/>
        </w:rPr>
        <w:t>, בהעדר הצדדים.</w:t>
      </w:r>
    </w:p>
    <w:p w:rsidR="00C43648" w:rsidRDefault="00315AB1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b/>
            <w:bCs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 w:rsidRPr="00CC529E">
            <w:rPr>
              <w:rFonts w:hint="cs"/>
              <w:b/>
              <w:bCs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690230311"/>
        </w:sdtPr>
        <w:sdtEndPr/>
        <w:sdtContent>
          <w:r w:rsidR="00A3547D">
            <w:drawing>
              <wp:inline distT="0" distB="0" distL="0" distR="0" wp14:editId="50D07946">
                <wp:extent cx="1771650" cy="9144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7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1650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891F42">
      <w:headerReference w:type="default" r:id="rId8"/>
      <w:footerReference w:type="default" r:id="rId9"/>
      <w:pgSz w:w="11907" w:h="16840" w:code="9"/>
      <w:pgMar w:top="1440" w:right="1800" w:bottom="1440" w:left="1800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AB1" w:rsidRDefault="00315AB1">
      <w:r>
        <w:separator/>
      </w:r>
    </w:p>
  </w:endnote>
  <w:endnote w:type="continuationSeparator" w:id="0">
    <w:p w:rsidR="00315AB1" w:rsidRDefault="00315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F018C6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F018C6">
      <w:rPr>
        <w:rStyle w:val="ab"/>
        <w:rtl/>
      </w:rPr>
      <w:t>3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AB1" w:rsidRDefault="00315AB1">
      <w:r>
        <w:separator/>
      </w:r>
    </w:p>
  </w:footnote>
  <w:footnote w:type="continuationSeparator" w:id="0">
    <w:p w:rsidR="00315AB1" w:rsidRDefault="00315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810"/>
      <w:gridCol w:w="3497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המשפט המחוזי בנצרת בשבתו כבית-משפט לעניינים מנהליים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315AB1" w:rsidP="00CD516B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FE09EC">
                <w:rPr>
                  <w:b/>
                  <w:bCs/>
                  <w:noProof w:val="0"/>
                  <w:sz w:val="26"/>
                  <w:szCs w:val="26"/>
                  <w:rtl/>
                </w:rPr>
                <w:t>עת"מ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FE09EC">
                <w:rPr>
                  <w:b/>
                  <w:bCs/>
                  <w:noProof w:val="0"/>
                  <w:sz w:val="26"/>
                  <w:szCs w:val="26"/>
                  <w:rtl/>
                </w:rPr>
                <w:t>2984-05-23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3154"/>
              <w:tag w:val="3154"/>
              <w:id w:val="-1714497037"/>
              <w:placeholder>
                <w:docPart w:val="4672CCA166BA4F0A892EB1D7BA0002CB"/>
              </w:placeholder>
              <w:text w:multiLine="1"/>
            </w:sdtPr>
            <w:sdtEndPr/>
            <w:sdtContent>
              <w:r w:rsidR="00FE09EC">
                <w:rPr>
                  <w:b/>
                  <w:bCs/>
                  <w:noProof w:val="0"/>
                  <w:sz w:val="26"/>
                  <w:szCs w:val="26"/>
                  <w:rtl/>
                </w:rPr>
                <w:t>הוועדה המקומית לתכנון ובנייה- מעצה אזורית גלבוע נ' הוועדה המחוזית לתכנון ובנייה מחוז צפון ואח'</w:t>
              </w:r>
            </w:sdtContent>
          </w:sdt>
          <w:r w:rsidR="00CD516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0062"/>
    <w:rsid w:val="0000226B"/>
    <w:rsid w:val="00005C8B"/>
    <w:rsid w:val="00007DE0"/>
    <w:rsid w:val="000346CC"/>
    <w:rsid w:val="000529D2"/>
    <w:rsid w:val="000564AB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C4003"/>
    <w:rsid w:val="001D4DBF"/>
    <w:rsid w:val="001E75CA"/>
    <w:rsid w:val="002265FF"/>
    <w:rsid w:val="00235B97"/>
    <w:rsid w:val="00271B56"/>
    <w:rsid w:val="002C344E"/>
    <w:rsid w:val="002E75E9"/>
    <w:rsid w:val="002F0B1E"/>
    <w:rsid w:val="00307A6A"/>
    <w:rsid w:val="00307C40"/>
    <w:rsid w:val="00315AB1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B3E8D"/>
    <w:rsid w:val="003D1C8C"/>
    <w:rsid w:val="0040096C"/>
    <w:rsid w:val="00414F1F"/>
    <w:rsid w:val="0043125D"/>
    <w:rsid w:val="0043502B"/>
    <w:rsid w:val="004359CE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11B90"/>
    <w:rsid w:val="00520898"/>
    <w:rsid w:val="00523621"/>
    <w:rsid w:val="00524986"/>
    <w:rsid w:val="005268F6"/>
    <w:rsid w:val="00534284"/>
    <w:rsid w:val="00547DB7"/>
    <w:rsid w:val="005C0627"/>
    <w:rsid w:val="005F4F09"/>
    <w:rsid w:val="0061431B"/>
    <w:rsid w:val="00622BAA"/>
    <w:rsid w:val="006306CF"/>
    <w:rsid w:val="006318D8"/>
    <w:rsid w:val="00644E9A"/>
    <w:rsid w:val="00671BD5"/>
    <w:rsid w:val="006805C1"/>
    <w:rsid w:val="00686C21"/>
    <w:rsid w:val="006931C1"/>
    <w:rsid w:val="00694556"/>
    <w:rsid w:val="006975A3"/>
    <w:rsid w:val="006B7258"/>
    <w:rsid w:val="006C30C5"/>
    <w:rsid w:val="006D3B31"/>
    <w:rsid w:val="006E0D96"/>
    <w:rsid w:val="006E1A53"/>
    <w:rsid w:val="006F56E6"/>
    <w:rsid w:val="00704EDA"/>
    <w:rsid w:val="00721122"/>
    <w:rsid w:val="00734689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1158"/>
    <w:rsid w:val="00844318"/>
    <w:rsid w:val="00851257"/>
    <w:rsid w:val="00863F5D"/>
    <w:rsid w:val="00870890"/>
    <w:rsid w:val="00873602"/>
    <w:rsid w:val="00875D12"/>
    <w:rsid w:val="0088479D"/>
    <w:rsid w:val="00891F42"/>
    <w:rsid w:val="00896889"/>
    <w:rsid w:val="008A59EE"/>
    <w:rsid w:val="008A6E97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94341"/>
    <w:rsid w:val="009D1A48"/>
    <w:rsid w:val="009E1CE7"/>
    <w:rsid w:val="009E4EA5"/>
    <w:rsid w:val="009F164B"/>
    <w:rsid w:val="009F323C"/>
    <w:rsid w:val="00A3392B"/>
    <w:rsid w:val="00A3547D"/>
    <w:rsid w:val="00A81988"/>
    <w:rsid w:val="00A85E34"/>
    <w:rsid w:val="00A87DF6"/>
    <w:rsid w:val="00A9144F"/>
    <w:rsid w:val="00A94B64"/>
    <w:rsid w:val="00AA3229"/>
    <w:rsid w:val="00AA7596"/>
    <w:rsid w:val="00AB5E52"/>
    <w:rsid w:val="00AC3B02"/>
    <w:rsid w:val="00AC3B7B"/>
    <w:rsid w:val="00AC5209"/>
    <w:rsid w:val="00AE0E34"/>
    <w:rsid w:val="00AE729E"/>
    <w:rsid w:val="00AE7752"/>
    <w:rsid w:val="00AF7FDA"/>
    <w:rsid w:val="00B5356E"/>
    <w:rsid w:val="00B62AD7"/>
    <w:rsid w:val="00B66717"/>
    <w:rsid w:val="00B809AD"/>
    <w:rsid w:val="00B80CBD"/>
    <w:rsid w:val="00B81212"/>
    <w:rsid w:val="00B86096"/>
    <w:rsid w:val="00B95D6E"/>
    <w:rsid w:val="00B964D9"/>
    <w:rsid w:val="00BA0A7C"/>
    <w:rsid w:val="00BA517C"/>
    <w:rsid w:val="00BB130F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C529E"/>
    <w:rsid w:val="00CC7622"/>
    <w:rsid w:val="00CD516B"/>
    <w:rsid w:val="00CD608F"/>
    <w:rsid w:val="00CE0084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D4335"/>
    <w:rsid w:val="00DE1E7D"/>
    <w:rsid w:val="00DE6BF6"/>
    <w:rsid w:val="00E1068A"/>
    <w:rsid w:val="00E25884"/>
    <w:rsid w:val="00E25B55"/>
    <w:rsid w:val="00E31C2B"/>
    <w:rsid w:val="00E5426A"/>
    <w:rsid w:val="00E54642"/>
    <w:rsid w:val="00E80CBE"/>
    <w:rsid w:val="00E9269D"/>
    <w:rsid w:val="00E962E3"/>
    <w:rsid w:val="00EB6C79"/>
    <w:rsid w:val="00EC37E9"/>
    <w:rsid w:val="00F018C6"/>
    <w:rsid w:val="00F038D8"/>
    <w:rsid w:val="00F06995"/>
    <w:rsid w:val="00F12D66"/>
    <w:rsid w:val="00F13623"/>
    <w:rsid w:val="00F44D1D"/>
    <w:rsid w:val="00F84B6D"/>
    <w:rsid w:val="00F957E8"/>
    <w:rsid w:val="00FA311A"/>
    <w:rsid w:val="00FA5FDA"/>
    <w:rsid w:val="00FA7FD0"/>
    <w:rsid w:val="00FB6AB3"/>
    <w:rsid w:val="00FD1419"/>
    <w:rsid w:val="00FD79E4"/>
    <w:rsid w:val="00FE09EC"/>
    <w:rsid w:val="00FE2894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2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833335" w:rsidP="00833335">
          <w:pPr>
            <w:pStyle w:val="E460D38E05664FF79D4EFF282EF8EC9930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BD69D1" w:rsidP="00BD69D1">
          <w:pPr>
            <w:pStyle w:val="D290653DA13E4E738B7E725F79D7332922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4672CCA166BA4F0A892EB1D7BA0002CB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79E5D01-60E2-4A15-822C-03D5E98865E0}"/>
      </w:docPartPr>
      <w:docPartBody>
        <w:p w:rsidR="00015B33" w:rsidRDefault="00BD69D1" w:rsidP="00BD69D1">
          <w:pPr>
            <w:pStyle w:val="4672CCA166BA4F0A892EB1D7BA0002CB4"/>
          </w:pPr>
          <w:r>
            <w:rPr>
              <w:b/>
              <w:bCs/>
              <w:noProof w:val="0"/>
              <w:sz w:val="26"/>
              <w:szCs w:val="26"/>
              <w:rtl/>
            </w:rPr>
            <w:t>שם תיק ללא שמות חסויים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15B33"/>
    <w:rsid w:val="00060CF6"/>
    <w:rsid w:val="000A4ACE"/>
    <w:rsid w:val="001A0763"/>
    <w:rsid w:val="002D02C4"/>
    <w:rsid w:val="00345C9D"/>
    <w:rsid w:val="0048651F"/>
    <w:rsid w:val="004B017A"/>
    <w:rsid w:val="005157ED"/>
    <w:rsid w:val="00556D67"/>
    <w:rsid w:val="00673B50"/>
    <w:rsid w:val="00793995"/>
    <w:rsid w:val="007C6F98"/>
    <w:rsid w:val="007E254A"/>
    <w:rsid w:val="00833335"/>
    <w:rsid w:val="008B4366"/>
    <w:rsid w:val="009133C7"/>
    <w:rsid w:val="009178E4"/>
    <w:rsid w:val="00961B27"/>
    <w:rsid w:val="009A36E7"/>
    <w:rsid w:val="00AA7CE3"/>
    <w:rsid w:val="00B50DB2"/>
    <w:rsid w:val="00B72BC2"/>
    <w:rsid w:val="00B91FA3"/>
    <w:rsid w:val="00BD69D1"/>
    <w:rsid w:val="00BE6557"/>
    <w:rsid w:val="00C82132"/>
    <w:rsid w:val="00C96C06"/>
    <w:rsid w:val="00D24521"/>
    <w:rsid w:val="00D6580E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3335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6">
    <w:name w:val="361372C4DB7441E9BE125AC684A25A0C6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6">
    <w:name w:val="B991E1A8405A4081916BCB7F7B4904F46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6">
    <w:name w:val="91567ABB6F614CDF8F211944D11D85576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7">
    <w:name w:val="361372C4DB7441E9BE125AC684A25A0C7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7">
    <w:name w:val="B991E1A8405A4081916BCB7F7B4904F47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7">
    <w:name w:val="91567ABB6F614CDF8F211944D11D85577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8">
    <w:name w:val="361372C4DB7441E9BE125AC684A25A0C8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8">
    <w:name w:val="B991E1A8405A4081916BCB7F7B4904F48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8">
    <w:name w:val="91567ABB6F614CDF8F211944D11D85578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">
    <w:name w:val="1C8A38705F7143EA87FF3DEB2C34E7E5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">
    <w:name w:val="4DC45A2FD697422FAA3CD896A84FA7B4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9">
    <w:name w:val="361372C4DB7441E9BE125AC684A25A0C9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69229EF3E1344D9B4D94DA010C911A6">
    <w:name w:val="669229EF3E1344D9B4D94DA010C911A6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">
    <w:name w:val="4672CCA166BA4F0A892EB1D7BA0002CB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1">
    <w:name w:val="1C8A38705F7143EA87FF3DEB2C34E7E51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1">
    <w:name w:val="4DC45A2FD697422FAA3CD896A84FA7B41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914BFD656A845DF8D2F5A13664FF113">
    <w:name w:val="6914BFD656A845DF8D2F5A13664FF113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69229EF3E1344D9B4D94DA010C911A61">
    <w:name w:val="669229EF3E1344D9B4D94DA010C911A61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9D5AED9F504414081A1A9D7674A6049">
    <w:name w:val="09D5AED9F504414081A1A9D7674A6049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4">
    <w:name w:val="E6E6A917CC5E4519A8F2E864C48E22F214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4">
    <w:name w:val="9DC4FF55E52B4E209349FC40470DD41814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4">
    <w:name w:val="112E7BE5CCF64A68A3D497F283A4D69514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2">
    <w:name w:val="ECC435E5782A4F3FB39457279E24BE8812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1">
    <w:name w:val="4672CCA166BA4F0A892EB1D7BA0002CB1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9">
    <w:name w:val="D290653DA13E4E738B7E725F79D7332919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">
    <w:name w:val="610C6E051A88448494B3C30FBAD74773"/>
    <w:rsid w:val="00B72BC2"/>
    <w:pPr>
      <w:bidi/>
      <w:spacing w:after="160" w:line="259" w:lineRule="auto"/>
    </w:pPr>
  </w:style>
  <w:style w:type="paragraph" w:customStyle="1" w:styleId="E94836ADA6264C72A55F651E19C4C7A6">
    <w:name w:val="E94836ADA6264C72A55F651E19C4C7A6"/>
    <w:rsid w:val="00B72BC2"/>
    <w:pPr>
      <w:bidi/>
      <w:spacing w:after="160" w:line="259" w:lineRule="auto"/>
    </w:pPr>
  </w:style>
  <w:style w:type="paragraph" w:customStyle="1" w:styleId="1C8A38705F7143EA87FF3DEB2C34E7E52">
    <w:name w:val="1C8A38705F7143EA87FF3DEB2C34E7E52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2">
    <w:name w:val="4DC45A2FD697422FAA3CD896A84FA7B42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1">
    <w:name w:val="610C6E051A88448494B3C30FBAD747731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4836ADA6264C72A55F651E19C4C7A61">
    <w:name w:val="E94836ADA6264C72A55F651E19C4C7A61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5">
    <w:name w:val="E6E6A917CC5E4519A8F2E864C48E22F215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5">
    <w:name w:val="9DC4FF55E52B4E209349FC40470DD41815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5">
    <w:name w:val="112E7BE5CCF64A68A3D497F283A4D69515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3">
    <w:name w:val="ECC435E5782A4F3FB39457279E24BE8813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7">
    <w:name w:val="E460D38E05664FF79D4EFF282EF8EC9927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2">
    <w:name w:val="4672CCA166BA4F0A892EB1D7BA0002CB2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0">
    <w:name w:val="D290653DA13E4E738B7E725F79D7332920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3">
    <w:name w:val="1C8A38705F7143EA87FF3DEB2C34E7E53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3">
    <w:name w:val="4DC45A2FD697422FAA3CD896A84FA7B43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2">
    <w:name w:val="610C6E051A88448494B3C30FBAD747732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4836ADA6264C72A55F651E19C4C7A62">
    <w:name w:val="E94836ADA6264C72A55F651E19C4C7A62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6">
    <w:name w:val="E6E6A917CC5E4519A8F2E864C48E22F216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6">
    <w:name w:val="9DC4FF55E52B4E209349FC40470DD41816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6">
    <w:name w:val="112E7BE5CCF64A68A3D497F283A4D69516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4">
    <w:name w:val="ECC435E5782A4F3FB39457279E24BE8814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8">
    <w:name w:val="E460D38E05664FF79D4EFF282EF8EC9928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3">
    <w:name w:val="4672CCA166BA4F0A892EB1D7BA0002CB3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1">
    <w:name w:val="D290653DA13E4E738B7E725F79D7332921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4">
    <w:name w:val="1C8A38705F7143EA87FF3DEB2C34E7E54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4">
    <w:name w:val="4DC45A2FD697422FAA3CD896A84FA7B44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3">
    <w:name w:val="610C6E051A88448494B3C30FBAD747733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4836ADA6264C72A55F651E19C4C7A63">
    <w:name w:val="E94836ADA6264C72A55F651E19C4C7A63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7">
    <w:name w:val="E6E6A917CC5E4519A8F2E864C48E22F217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7">
    <w:name w:val="9DC4FF55E52B4E209349FC40470DD41817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7">
    <w:name w:val="112E7BE5CCF64A68A3D497F283A4D69517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5">
    <w:name w:val="ECC435E5782A4F3FB39457279E24BE8815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9">
    <w:name w:val="E460D38E05664FF79D4EFF282EF8EC9929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4">
    <w:name w:val="4672CCA166BA4F0A892EB1D7BA0002CB4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2">
    <w:name w:val="D290653DA13E4E738B7E725F79D7332922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0">
    <w:name w:val="E460D38E05664FF79D4EFF282EF8EC9930"/>
    <w:rsid w:val="0083333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2510</Characters>
  <Application>Microsoft Office Word</Application>
  <DocSecurity>0</DocSecurity>
  <Lines>20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2023-05-07T10:42:00Z</dcterms:created>
  <dcterms:modified xsi:type="dcterms:W3CDTF">2023-05-07T10:42:00Z</dcterms:modified>
</cp:coreProperties>
</file>